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sz w:val="18"/>
          <w:szCs w:val="18"/>
        </w:rPr>
      </w:pPr>
      <w:bookmarkStart w:colFirst="0" w:colLast="0" w:name="_heading=h.93ocr1uy6h52" w:id="0"/>
      <w:bookmarkEnd w:id="0"/>
      <w:r w:rsidDel="00000000" w:rsidR="00000000" w:rsidRPr="00000000">
        <w:rPr>
          <w:rtl w:val="0"/>
        </w:rPr>
      </w:r>
    </w:p>
    <w:tbl>
      <w:tblPr>
        <w:tblStyle w:val="Table1"/>
        <w:tblW w:w="90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52"/>
        <w:tblGridChange w:id="0">
          <w:tblGrid>
            <w:gridCol w:w="9052"/>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CONTRACT FOR THE PERFORMANCE OF CLINICAL TRIAL ‘’ </w:t>
            </w:r>
            <w:r w:rsidDel="00000000" w:rsidR="00000000" w:rsidRPr="00000000">
              <w:rPr>
                <w:rFonts w:ascii="Times New Roman" w:cs="Times New Roman" w:eastAsia="Times New Roman" w:hAnsi="Times New Roman"/>
                <w:rtl w:val="0"/>
              </w:rPr>
              <w:t xml:space="preserve">TITLE </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rtl w:val="0"/>
              </w:rPr>
              <w:t xml:space="preserve">EUDRACT No:   </w:t>
            </w:r>
            <w:r w:rsidDel="00000000" w:rsidR="00000000" w:rsidRPr="00000000">
              <w:rPr>
                <w:rFonts w:ascii="Times New Roman" w:cs="Times New Roman" w:eastAsia="Times New Roman" w:hAnsi="Times New Roman"/>
                <w:rtl w:val="0"/>
              </w:rPr>
              <w:t xml:space="preserve">2023-508875-35-00 </w:t>
            </w:r>
            <w:r w:rsidDel="00000000" w:rsidR="00000000" w:rsidRPr="00000000">
              <w:rPr>
                <w:rFonts w:ascii="Times New Roman" w:cs="Times New Roman" w:eastAsia="Times New Roman" w:hAnsi="Times New Roman"/>
                <w:b w:val="1"/>
                <w:rtl w:val="0"/>
              </w:rPr>
              <w:t xml:space="preserve">                              PROTOCOL CODE: </w:t>
            </w:r>
            <w:r w:rsidDel="00000000" w:rsidR="00000000" w:rsidRPr="00000000">
              <w:rPr>
                <w:rFonts w:ascii="Times New Roman" w:cs="Times New Roman" w:eastAsia="Times New Roman" w:hAnsi="Times New Roman"/>
                <w:rtl w:val="0"/>
              </w:rPr>
              <w:t xml:space="preserve">202304CPC </w:t>
            </w:r>
            <w:r w:rsidDel="00000000" w:rsidR="00000000" w:rsidRPr="00000000">
              <w:rPr>
                <w:rFonts w:ascii="Times New Roman" w:cs="Times New Roman" w:eastAsia="Times New Roman" w:hAnsi="Times New Roman"/>
                <w:b w:val="1"/>
                <w:rtl w:val="0"/>
              </w:rPr>
              <w:t xml:space="preserve">               FOUNDATION CODE: </w:t>
            </w:r>
            <w:r w:rsidDel="00000000" w:rsidR="00000000" w:rsidRPr="00000000">
              <w:rPr>
                <w:rFonts w:ascii="Times New Roman" w:cs="Times New Roman" w:eastAsia="Times New Roman" w:hAnsi="Times New Roman"/>
                <w:rtl w:val="0"/>
              </w:rPr>
              <w:t xml:space="preserve">38/25</w:t>
            </w: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Majadahonda, on __ (date)</w:t>
      </w:r>
    </w:p>
    <w:p w:rsidR="00000000" w:rsidDel="00000000" w:rsidP="00000000" w:rsidRDefault="00000000" w:rsidRPr="00000000" w14:paraId="0000000A">
      <w:pPr>
        <w:pStyle w:val="Heading1"/>
        <w:tabs>
          <w:tab w:val="left" w:leader="none" w:pos="7088"/>
        </w:tabs>
        <w:spacing w:before="101" w:lineRule="auto"/>
        <w:ind w:left="0" w:right="-4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AND BETWEEN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[Option 1 Sponsor signs] </w:t>
      </w:r>
      <w:r w:rsidDel="00000000" w:rsidR="00000000" w:rsidRPr="00000000">
        <w:rPr>
          <w:rFonts w:ascii="Times New Roman" w:cs="Times New Roman" w:eastAsia="Times New Roman" w:hAnsi="Times New Roman"/>
          <w:rtl w:val="0"/>
        </w:rPr>
        <w:t xml:space="preserve">Of the one part, Mr/Ms __ and ___ Respectively acting in the name and on behalf of __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with registered office at ____, being empowered for this act by deed of power of attorney No ___, duly registered at the ___ Companies Registry, executed before the Notary of the ___ Notarial Association, Mr/Ms ___, dated ___.</w:t>
      </w:r>
    </w:p>
    <w:p w:rsidR="00000000" w:rsidDel="00000000" w:rsidP="00000000" w:rsidRDefault="00000000" w:rsidRPr="00000000" w14:paraId="0000000D">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 Option 2 CRO signs]</w:t>
      </w:r>
      <w:r w:rsidDel="00000000" w:rsidR="00000000" w:rsidRPr="00000000">
        <w:rPr>
          <w:rFonts w:ascii="Times New Roman" w:cs="Times New Roman" w:eastAsia="Times New Roman" w:hAnsi="Times New Roman"/>
          <w:rtl w:val="0"/>
        </w:rPr>
        <w:t xml:space="preserve"> Of the one part, Mr/Ms ___ (</w:t>
      </w:r>
      <w:r w:rsidDel="00000000" w:rsidR="00000000" w:rsidRPr="00000000">
        <w:rPr>
          <w:rFonts w:ascii="Times New Roman" w:cs="Times New Roman" w:eastAsia="Times New Roman" w:hAnsi="Times New Roman"/>
          <w:i w:val="1"/>
          <w:rtl w:val="0"/>
        </w:rPr>
        <w:t xml:space="preserve">name of the CRO's legal representative)</w:t>
      </w:r>
      <w:r w:rsidDel="00000000" w:rsidR="00000000" w:rsidRPr="00000000">
        <w:rPr>
          <w:rFonts w:ascii="Times New Roman" w:cs="Times New Roman" w:eastAsia="Times New Roman" w:hAnsi="Times New Roman"/>
          <w:rtl w:val="0"/>
        </w:rPr>
        <w:t xml:space="preserve">, as legal representative of (</w:t>
      </w:r>
      <w:r w:rsidDel="00000000" w:rsidR="00000000" w:rsidRPr="00000000">
        <w:rPr>
          <w:rFonts w:ascii="Times New Roman" w:cs="Times New Roman" w:eastAsia="Times New Roman" w:hAnsi="Times New Roman"/>
          <w:i w:val="1"/>
          <w:rtl w:val="0"/>
        </w:rPr>
        <w:t xml:space="preserve">CRO name</w:t>
      </w:r>
      <w:r w:rsidDel="00000000" w:rsidR="00000000" w:rsidRPr="00000000">
        <w:rPr>
          <w:rFonts w:ascii="Times New Roman" w:cs="Times New Roman" w:eastAsia="Times New Roman" w:hAnsi="Times New Roman"/>
          <w:rtl w:val="0"/>
        </w:rPr>
        <w:t xml:space="preserve">) and with registered office at (</w:t>
      </w:r>
      <w:r w:rsidDel="00000000" w:rsidR="00000000" w:rsidRPr="00000000">
        <w:rPr>
          <w:rFonts w:ascii="Times New Roman" w:cs="Times New Roman" w:eastAsia="Times New Roman" w:hAnsi="Times New Roman"/>
          <w:i w:val="1"/>
          <w:rtl w:val="0"/>
        </w:rPr>
        <w:t xml:space="preserve">CRO’s full address</w:t>
      </w:r>
      <w:r w:rsidDel="00000000" w:rsidR="00000000" w:rsidRPr="00000000">
        <w:rPr>
          <w:rFonts w:ascii="Times New Roman" w:cs="Times New Roman" w:eastAsia="Times New Roman" w:hAnsi="Times New Roman"/>
          <w:rtl w:val="0"/>
        </w:rPr>
        <w:t xml:space="preserve">) in (</w:t>
      </w:r>
      <w:r w:rsidDel="00000000" w:rsidR="00000000" w:rsidRPr="00000000">
        <w:rPr>
          <w:rFonts w:ascii="Times New Roman" w:cs="Times New Roman" w:eastAsia="Times New Roman" w:hAnsi="Times New Roman"/>
          <w:i w:val="1"/>
          <w:rtl w:val="0"/>
        </w:rPr>
        <w:t xml:space="preserve">town and post code</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acting in the name and on behalf of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Full name, address and Tax ID Code of the SPONSOR - pharmaceutical laboratory, scientific company, or legal person)</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authorised for this purpose under powers of attorney issued in ___ on ___ (date), before the Notary, Mr/Ms ___. </w:t>
      </w:r>
    </w:p>
    <w:p w:rsidR="00000000" w:rsidDel="00000000" w:rsidP="00000000" w:rsidRDefault="00000000" w:rsidRPr="00000000" w14:paraId="0000000F">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exemption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’s liability under Royal Decree 1090/2015, of 4 December, regulating clinical trials with medications, Research with medications’ Ethics Committees and the Spanish Clinical Trials Registry (hereinafter, RD 1090/2015, of 4 December).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party of the second part, Mr Fernando Neira Álvarez, acting on behalf of the </w:t>
      </w:r>
      <w:r w:rsidDel="00000000" w:rsidR="00000000" w:rsidRPr="00000000">
        <w:rPr>
          <w:rFonts w:ascii="Times New Roman" w:cs="Times New Roman" w:eastAsia="Times New Roman" w:hAnsi="Times New Roman"/>
          <w:b w:val="1"/>
          <w:rtl w:val="0"/>
        </w:rPr>
        <w:t xml:space="preserve">FUNDACIÓN PARA LA INVESTIGACIÓN BIOMÉDICA DEL HOSPITAL UNIVERSITARIO PUERTA DE HIERRO MAJADAHONDA</w:t>
      </w:r>
      <w:r w:rsidDel="00000000" w:rsidR="00000000" w:rsidRPr="00000000">
        <w:rPr>
          <w:rFonts w:ascii="Times New Roman" w:cs="Times New Roman" w:eastAsia="Times New Roman" w:hAnsi="Times New Roman"/>
          <w:rtl w:val="0"/>
        </w:rPr>
        <w:t xml:space="preserve"> (hereinafter,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with registered office at C/ Joaquín Rodrigo 2, 28222 de Majadahonda, according to the power of attorney issued in Madrid before the Notary Public of the Madrid Association of Notaries, Ms Carmen Boulet Alonso, with number two thousand five hundred and ninety, on 10 December 2021.</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party of the third part, Mr Julio García Pondal, acting on behalf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SERVICIO MADRILEÑO DE SALUD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SERMAS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acting in accordance with the provisions of Article 23.2.a) of Decree 24/2008, of 3 April, of the Government Council, establishing the legal and operational regime of the Servicio Madrileño de Salud and in accordance with Resolution 342/2021, of 13 September of the Viceconsejería de Asistencia Sanitaria y Salud Pública y Dirección General del Servicio Madrileño de Salud, delegating the exercising of certain competencies in procurement and economic-budgetary management matters, as Managing Director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UNIVERSITARIO PUERTA DE HIERRO MAJADAHONDA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registered address at C/ Manuel de Falla 1, 28222 of Majadahonda, Madrid, Spain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And of the other part, Mr/Ms ___ acting in their own name and on their own behalf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address for the purposes of notifications at the ___ Service in the ___ HOSPITAL located at ____.</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mutually acknowledge that they have the necessary capacity to be bound by this Contract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9">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STATE</w:t>
      </w:r>
    </w:p>
    <w:p w:rsidR="00000000" w:rsidDel="00000000" w:rsidP="00000000" w:rsidRDefault="00000000" w:rsidRPr="00000000" w14:paraId="0000001A">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interested in carrying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described in the first clause of the Contract.</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highlight w:val="yellow"/>
          <w:u w:val="none"/>
          <w:vertAlign w:val="baseline"/>
          <w:rtl w:val="0"/>
        </w:rPr>
        <w:t xml:space="preserve">(Change depending on the specific circumstances)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representative, may make payments in its name.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accordance with the provisions of its Statutes, is attributed the role of developing research, innovation and managing know-how, inspired by the principle of legality and the principles of ethics and professional conduct, which form a part of managing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Furthermore, the Foundation, in accordance with the current Agreement entered into with SERMAS on 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April 2020 has, amongst other commitments, the management of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Based on the above statements, the PARTIES have decided to formalise this Contract, in accordance with the following:</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1"/>
        <w:spacing w:before="231" w:lineRule="auto"/>
        <w:ind w:left="3770"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CLAUSES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ONE.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PURPOSE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9" w:line="276" w:lineRule="auto"/>
        <w:ind w:left="480" w:right="0" w:hanging="48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purpose of this Contract is to carry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entitled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protocol code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which will be carried out within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fact that for organisational reasons a technique or visit may take place outside it, as identified in Schedule I to this contract, under the management and at the liability of its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be carried out in accordance with the content specified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the version and with the date matching those included in the updated favourable opinion from the Research with Medications Ethics Committee (hereinafter, the CEIm).</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pStyle w:val="Heading1"/>
        <w:tabs>
          <w:tab w:val="left" w:leader="none" w:pos="1874"/>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TWO</w:t>
      </w:r>
      <w:r w:rsidDel="00000000" w:rsidR="00000000" w:rsidRPr="00000000">
        <w:rPr>
          <w:rFonts w:ascii="Times New Roman" w:cs="Times New Roman" w:eastAsia="Times New Roman" w:hAnsi="Times New Roman"/>
          <w:rtl w:val="0"/>
        </w:rPr>
        <w:t xml:space="preserve">.- COMMENCEMENT AND TERM</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Contract will come into force on the day it is signed and will endure until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provisions of Clause Nine. For this purpose,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be understood to be finalised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performed all their obligations arising under this Contract.</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in any case whatsoever, commence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issued the relevant favourable opinion and the mandatory authorisation is issued by the Spanish Medications and Healthcare Products Agency (hereinafter AEMPS) under the terms of Royal Decree 1090/2015, and any other authorisation which, as appropriate, may be required by the applicable legislation. The effectiveness of this contract is subject to obtaining the aforementioned authorisations.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9" w:type="default"/>
          <w:headerReference r:id="rId10" w:type="first"/>
          <w:pgSz w:h="16840" w:w="11910" w:orient="portrait"/>
          <w:pgMar w:bottom="1240" w:top="1480" w:left="1418" w:right="1440" w:header="317" w:footer="1017"/>
          <w:pgNumType w:start="1"/>
          <w:titlePg w:val="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planned term for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months, as provided for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tabs>
          <w:tab w:val="left" w:leader="none" w:pos="981"/>
          <w:tab w:val="left" w:leader="none" w:pos="982"/>
          <w:tab w:val="left" w:leader="none" w:pos="6660"/>
        </w:tabs>
        <w:spacing w:before="101"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2">
      <w:pPr>
        <w:pStyle w:val="Heading1"/>
        <w:tabs>
          <w:tab w:val="left" w:leader="none" w:pos="1943"/>
        </w:tabs>
        <w:spacing w:before="1"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THREE</w:t>
      </w:r>
      <w:r w:rsidDel="00000000" w:rsidR="00000000" w:rsidRPr="00000000">
        <w:rPr>
          <w:rFonts w:ascii="Times New Roman" w:cs="Times New Roman" w:eastAsia="Times New Roman" w:hAnsi="Times New Roman"/>
          <w:rtl w:val="0"/>
        </w:rPr>
        <w:t xml:space="preserve">.- APPLICABLE REGULATIONS.</w:t>
      </w:r>
    </w:p>
    <w:p w:rsidR="00000000" w:rsidDel="00000000" w:rsidP="00000000" w:rsidRDefault="00000000" w:rsidRPr="00000000" w14:paraId="00000033">
      <w:pPr>
        <w:pStyle w:val="Heading1"/>
        <w:tabs>
          <w:tab w:val="left" w:leader="none" w:pos="1943"/>
        </w:tabs>
        <w:spacing w:before="1"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Legislation on clinical trials: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10/2013, of 24 July, bringing Directives 2010/84/EU of the European Parliament and of the Council, of 15 December 2010, on pharmacovigilance, and 2011/62/EU of the European Parliament and of the Council, of 8 June 2011, on prevention of the entry into the legal supply chain of falsified medicinal products, into the Spanish legal system, and amending Law 29/2006, of 26 July, on the guarantees and rational use of medicines and healthcare products.  Royal Legislative Decree 01/2015, of 24 July, approving the combined text of the Guarantees and rational use of medicines and healthcare products act. Royal Decree 1090/2015, of 4 December, regulating clinical trials with medications, Research with Medications Ethics Committees and the Spanish Clinical Trials Registry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Royal Decree 1015/2009, of 19 June, regulating the availability of medications under special circumstances.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Decree 39/1994, of 28 April, regulating the powers of the Madrid Community with respect to clinical trials with medications.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Regulation (EU) 2016/679 of the European Parliament and of the Council, of 27 April 2016, relating to the protection of natural persons with regard to the processing of personal data and on the free movement of such data and repealing Directive 95/46/EC (General Data Protection Regulation), and Organic Law 3/2018, of 5 December, on Personal Data Protection and guarantee of digital rights, along with the remainder of current regulations relating to personal data protection which may be applicable.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41/2002, of 14 November, on basic regulation of patient autonomy and on the rights and obligations with regard to clinical information and documentation.</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14/2007, of 3 July, on biomedical research, and Royal Decree 1716/2001, of 18 November, establishing the basic requirements for biobank authorisation and operation for the purposes of biomedical research and processing biological samples of human origin, and regulating the operation and organisation of the National Biobank Registry for biomedical research, biological samples of human origin, and processing biological samples of human origin, which have been obtained, directly or indirectly, as a result of the TRIALS and, in particular, as long as they are going to be used for the purpose of biomedical research once the trials have ended.</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1/1998, of 2 March, on Foundations in the Madrid Community. In accordance with article 23, patrons may engage with the Foundation, either in their own name or on behalf of a third party, with prior authorisation from the Foundations Protectorate.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53/1984, of 26 December, on incompatibilities for personnel in the service of Public Authorities, and Royal Decree 598/1985, of 30 April, on incompatibilities for personnel in the service of the Government and Social Security, and the Bodies, Organisations and Enterprises coming under them.</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ICH standard (International Conference of Harmonization Guideline) for Good Clinical Practice (GCP): GCPE6 (R2).</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ethical principles provided for in internationally accepted recommendations, including the Declaration of Helsinki, in its updated version.</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Ethical standards and the national and international anti-corruption legislation contained in the OECD Convention, signed on 21 November 1997, and also included in the Foreign Corrupt Practices Act (FCPA), which may be applicable to one or all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 this contract.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Without prejudice to the foregoing,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at all times, to respect and comply with the legislation applicable on signature of this Contract and during its term. If, during its performance, the relevant regulations are amended, they will automatically be understood to apply to the Contract, unless the relevant regulation provides for a transitory regime with a different application.</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pStyle w:val="Heading1"/>
        <w:tabs>
          <w:tab w:val="left" w:leader="none" w:pos="1943"/>
        </w:tabs>
        <w:spacing w:before="1" w:lineRule="auto"/>
        <w:ind w:left="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FOUR</w:t>
      </w:r>
      <w:r w:rsidDel="00000000" w:rsidR="00000000" w:rsidRPr="00000000">
        <w:rPr>
          <w:rFonts w:ascii="Times New Roman" w:cs="Times New Roman" w:eastAsia="Times New Roman" w:hAnsi="Times New Roman"/>
          <w:rtl w:val="0"/>
        </w:rPr>
        <w:t xml:space="preserve">. - PARTIES' OBLIGATIONS</w:t>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are under the obligation to perform the services provided for in this Contract in their entirety, in accordance with its content and that of the </w:t>
      </w:r>
      <w:r w:rsidDel="00000000" w:rsidR="00000000" w:rsidRPr="00000000">
        <w:rPr>
          <w:rFonts w:ascii="Times New Roman" w:cs="Times New Roman" w:eastAsia="Times New Roman" w:hAnsi="Times New Roman"/>
          <w:b w:val="1"/>
          <w:rtl w:val="0"/>
        </w:rPr>
        <w:t xml:space="preserve">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tab/>
        <w:t xml:space="preserve">Furthermore,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obligations include:</w:t>
      </w:r>
    </w:p>
    <w:p w:rsidR="00000000" w:rsidDel="00000000" w:rsidP="00000000" w:rsidRDefault="00000000" w:rsidRPr="00000000" w14:paraId="0000005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tab/>
        <w:t xml:space="preserve">Collaborating in visits monitoring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made by: (1)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(2) monitors and auditors acting on instructions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(3) the relevant authorities, when they make inspections. These visits, apart from inspections, will be notified a minimum of one week in advance, unless a different time frame is agreed by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When such follow up, monitoring and audit visits are paid, such technical or organisational measures will be taken as ensure the maximum respect for the legislation on personal data protection.</w:t>
      </w:r>
    </w:p>
    <w:p w:rsidR="00000000" w:rsidDel="00000000" w:rsidP="00000000" w:rsidRDefault="00000000" w:rsidRPr="00000000" w14:paraId="0000005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the monitors and auditors will observe the internal procedural rules of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which will be provided by the latter, and also the indications on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given by the </w:t>
      </w:r>
      <w:r w:rsidDel="00000000" w:rsidR="00000000" w:rsidRPr="00000000">
        <w:rPr>
          <w:rFonts w:ascii="Times New Roman" w:cs="Times New Roman" w:eastAsia="Times New Roman" w:hAnsi="Times New Roman"/>
          <w:b w:val="1"/>
          <w:rtl w:val="0"/>
        </w:rPr>
        <w:t xml:space="preserve">CEIm </w:t>
      </w:r>
      <w:r w:rsidDel="00000000" w:rsidR="00000000" w:rsidRPr="00000000">
        <w:rPr>
          <w:rFonts w:ascii="Times New Roman" w:cs="Times New Roman" w:eastAsia="Times New Roman" w:hAnsi="Times New Roman"/>
          <w:rtl w:val="0"/>
        </w:rPr>
        <w:t xml:space="preserve">responsible for monitoring them.</w:t>
      </w:r>
    </w:p>
    <w:p w:rsidR="00000000" w:rsidDel="00000000" w:rsidP="00000000" w:rsidRDefault="00000000" w:rsidRPr="00000000" w14:paraId="0000005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may not agree, amongst themselves or with third parties unrelated to this document, in relation to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agreements or terms unrelated to this one which obstruct, qualify, except, contravene or prevent performance of the respective obligations undertaken, or which involve undertaking others which are contrary to the applicable regulations. For this purpose, each 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declares that, at the date of this Contract, they are not a party to any agreement or pact which includes any of the agreements or terms referred to previously. In particular, under this Clause,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accept that they may not agree or pay considerations of any kind other than those provided for in the Contract. The costs of the meetings held to organise and supervise performance of the TRIALS, and those for analysing or publishing their results (presentations or scientific publications) are excluded from this prohibition.</w:t>
      </w:r>
    </w:p>
    <w:p w:rsidR="00000000" w:rsidDel="00000000" w:rsidP="00000000" w:rsidRDefault="00000000" w:rsidRPr="00000000" w14:paraId="0000005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tab/>
        <w:t xml:space="preserve">Apart from those provided for in the applicable regulations,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obligations are to give continuous support to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provide it and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with any new, relevant information which appears about the medication under investigation.</w:t>
      </w:r>
    </w:p>
    <w:p w:rsidR="00000000" w:rsidDel="00000000" w:rsidP="00000000" w:rsidRDefault="00000000" w:rsidRPr="00000000" w14:paraId="0000005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tab/>
        <w:t xml:space="preserve">The </w:t>
      </w:r>
      <w:r w:rsidDel="00000000" w:rsidR="00000000" w:rsidRPr="00000000">
        <w:rPr>
          <w:rFonts w:ascii="Times New Roman" w:cs="Times New Roman" w:eastAsia="Times New Roman" w:hAnsi="Times New Roman"/>
          <w:b w:val="1"/>
          <w:rtl w:val="0"/>
        </w:rPr>
        <w:t xml:space="preserve">FOUNDATION’s</w:t>
      </w:r>
      <w:r w:rsidDel="00000000" w:rsidR="00000000" w:rsidRPr="00000000">
        <w:rPr>
          <w:rFonts w:ascii="Times New Roman" w:cs="Times New Roman" w:eastAsia="Times New Roman" w:hAnsi="Times New Roman"/>
          <w:rtl w:val="0"/>
        </w:rPr>
        <w:t xml:space="preserve"> obligation is the financial management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receiving the payments made on account by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whichever is appropriate)</w:t>
      </w:r>
      <w:r w:rsidDel="00000000" w:rsidR="00000000" w:rsidRPr="00000000">
        <w:rPr>
          <w:rFonts w:ascii="Times New Roman" w:cs="Times New Roman" w:eastAsia="Times New Roman" w:hAnsi="Times New Roman"/>
          <w:rtl w:val="0"/>
        </w:rPr>
        <w:t xml:space="preserve"> and distributing them in accordance with the provisions of Schedule I.</w:t>
      </w:r>
    </w:p>
    <w:p w:rsidR="00000000" w:rsidDel="00000000" w:rsidP="00000000" w:rsidRDefault="00000000" w:rsidRPr="00000000" w14:paraId="0000005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undertakes to safeguard the identification codes of the subjects included.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depending on their responsibilities, undertake to keep the essential documents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for the time and under the conditions provided for in current legislation.</w:t>
      </w:r>
    </w:p>
    <w:p w:rsidR="00000000" w:rsidDel="00000000" w:rsidP="00000000" w:rsidRDefault="00000000" w:rsidRPr="00000000" w14:paraId="0000006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is also responsible for selecting the members of the investigation team and support staff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which may be made up of natural persons and/or trading companies, or any other kind, who have the appropriate material and human resources to carry them out. Annex II is attached, detailing the list of members of the research team at the time of signing the agreement. Any change to the investigation team must be notified to the CEIm in accordance with current regulations.</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FIVE</w:t>
      </w:r>
      <w:r w:rsidDel="00000000" w:rsidR="00000000" w:rsidRPr="00000000">
        <w:rPr>
          <w:rFonts w:ascii="Times New Roman" w:cs="Times New Roman" w:eastAsia="Times New Roman" w:hAnsi="Times New Roman"/>
          <w:b w:val="1"/>
          <w:rtl w:val="0"/>
        </w:rPr>
        <w:t xml:space="preserve">.- FINANCIAL ASPECTS</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tab/>
        <w:t xml:space="preserve">The cost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has been initially budgeted at </w:t>
      </w:r>
      <w:r w:rsidDel="00000000" w:rsidR="00000000" w:rsidRPr="00000000">
        <w:rPr>
          <w:rFonts w:ascii="Times New Roman" w:cs="Times New Roman" w:eastAsia="Times New Roman" w:hAnsi="Times New Roman"/>
          <w:highlight w:val="yellow"/>
          <w:rtl w:val="0"/>
        </w:rPr>
        <w:t xml:space="preserve">___ </w:t>
      </w:r>
      <w:r w:rsidDel="00000000" w:rsidR="00000000" w:rsidRPr="00000000">
        <w:rPr>
          <w:rFonts w:ascii="Times New Roman" w:cs="Times New Roman" w:eastAsia="Times New Roman" w:hAnsi="Times New Roman"/>
          <w:b w:val="1"/>
          <w:rtl w:val="0"/>
        </w:rPr>
        <w:t xml:space="preserve">EUROS</w:t>
      </w:r>
      <w:r w:rsidDel="00000000" w:rsidR="00000000" w:rsidRPr="00000000">
        <w:rPr>
          <w:rFonts w:ascii="Times New Roman" w:cs="Times New Roman" w:eastAsia="Times New Roman" w:hAnsi="Times New Roman"/>
          <w:rtl w:val="0"/>
        </w:rPr>
        <w:t xml:space="preserve">, not including </w:t>
      </w:r>
      <w:r w:rsidDel="00000000" w:rsidR="00000000" w:rsidRPr="00000000">
        <w:rPr>
          <w:rFonts w:ascii="Times New Roman" w:cs="Times New Roman" w:eastAsia="Times New Roman" w:hAnsi="Times New Roman"/>
          <w:b w:val="1"/>
          <w:rtl w:val="0"/>
        </w:rPr>
        <w:t xml:space="preserve">VAT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€___</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in accordance with the provisions of the Financial Memorandum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(Schedule I), which specifies all their financial aspects. This amount does not, in any case whatsoever, include an obligation or inducement for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and/or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to recommend, prescribe, buy, use or arrange the use of any of the SPONSOR’s products.</w:t>
      </w:r>
    </w:p>
    <w:p w:rsidR="00000000" w:rsidDel="00000000" w:rsidP="00000000" w:rsidRDefault="00000000" w:rsidRPr="00000000" w14:paraId="0000006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on signature of this contract,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amount of 1.500 Euros, in a one-off, non-refundable payment, by way of administrative and contractual management costs.</w:t>
      </w:r>
    </w:p>
    <w:p w:rsidR="00000000" w:rsidDel="00000000" w:rsidP="00000000" w:rsidRDefault="00000000" w:rsidRPr="00000000" w14:paraId="0000006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tab/>
        <w:t xml:space="preserve">The amount to be paid by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 </w:t>
      </w:r>
      <w:r w:rsidDel="00000000" w:rsidR="00000000" w:rsidRPr="00000000">
        <w:rPr>
          <w:rFonts w:ascii="Times New Roman" w:cs="Times New Roman" w:eastAsia="Times New Roman" w:hAnsi="Times New Roman"/>
          <w:rtl w:val="0"/>
        </w:rPr>
        <w:t xml:space="preserve">during performance of the </w:t>
      </w:r>
      <w:r w:rsidDel="00000000" w:rsidR="00000000" w:rsidRPr="00000000">
        <w:rPr>
          <w:rFonts w:ascii="Times New Roman" w:cs="Times New Roman" w:eastAsia="Times New Roman" w:hAnsi="Times New Roman"/>
          <w:b w:val="1"/>
          <w:rtl w:val="0"/>
        </w:rPr>
        <w:t xml:space="preserve">CLINICAL TRAIL</w:t>
      </w:r>
      <w:r w:rsidDel="00000000" w:rsidR="00000000" w:rsidRPr="00000000">
        <w:rPr>
          <w:rFonts w:ascii="Times New Roman" w:cs="Times New Roman" w:eastAsia="Times New Roman" w:hAnsi="Times New Roman"/>
          <w:rtl w:val="0"/>
        </w:rPr>
        <w:t xml:space="preserve"> will be calculated by applying Schedule I and must be paid to the FOUNDATION in the payments set out below:</w:t>
      </w:r>
    </w:p>
    <w:p w:rsidR="00000000" w:rsidDel="00000000" w:rsidP="00000000" w:rsidRDefault="00000000" w:rsidRPr="00000000" w14:paraId="0000006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76" w:lineRule="auto"/>
        <w:ind w:left="720" w:hanging="10.99999999999994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w:t>
        <w:tab/>
        <w:t xml:space="preserve">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will be paid, at least, every six months in accordance with the details in the amounts table by visit and subject signed up included in Schedule I, until the total amount of the Budget has been paid. For that purpose,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report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every six months.</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line="276"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tab/>
        <w:t xml:space="preserve">These payments are considered to be payments on account, pending payment of the definitive total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tl w:val="0"/>
        </w:rPr>
      </w:r>
    </w:p>
    <w:p w:rsidR="00000000" w:rsidDel="00000000" w:rsidP="00000000" w:rsidRDefault="00000000" w:rsidRPr="00000000" w14:paraId="0000006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line="276" w:lineRule="auto"/>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tab/>
        <w:t xml:space="preserve">The definitive total to be paid by the</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 </w:t>
      </w:r>
      <w:r w:rsidDel="00000000" w:rsidR="00000000" w:rsidRPr="00000000">
        <w:rPr>
          <w:rFonts w:ascii="Times New Roman" w:cs="Times New Roman" w:eastAsia="Times New Roman" w:hAnsi="Times New Roman"/>
          <w:rtl w:val="0"/>
        </w:rPr>
        <w:t xml:space="preserve">for performing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will be calculated based on the work effectively carried out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(hereinafter, the Definitive Total). The Definitive Total will  be calculated as follows:</w:t>
      </w:r>
    </w:p>
    <w:p w:rsidR="00000000" w:rsidDel="00000000" w:rsidP="00000000" w:rsidRDefault="00000000" w:rsidRPr="00000000" w14:paraId="0000007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5.3.1.</w:t>
        <w:tab/>
        <w:t xml:space="preserve">Within a maximum of three (3) months after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at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highlight w:val="yellow"/>
          <w:rtl w:val="0"/>
        </w:rPr>
        <w:t xml:space="preserve">SPONSOR/CRO </w:t>
      </w:r>
      <w:r w:rsidDel="00000000" w:rsidR="00000000" w:rsidRPr="00000000">
        <w:rPr>
          <w:rFonts w:ascii="Times New Roman" w:cs="Times New Roman" w:eastAsia="Times New Roman" w:hAnsi="Times New Roman"/>
          <w:highlight w:val="yellow"/>
          <w:rtl w:val="0"/>
        </w:rPr>
        <w:t xml:space="preserve">(choose as appropriate)</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notify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in writing of the total number of: (1) subjects signed up and assessed, (2) visits effectively paid, (3) incidents occurring, and (4) any hospital test, analysis, exploration, appointment or stay of an extraordinary nature which may have occurred, whether or not they are reflected in the Financial Memorandum (Schedule I).</w:t>
      </w:r>
    </w:p>
    <w:p w:rsidR="00000000" w:rsidDel="00000000" w:rsidP="00000000" w:rsidRDefault="00000000" w:rsidRPr="00000000" w14:paraId="0000007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5.3.2.</w:t>
        <w:tab/>
        <w:t xml:space="preserve">As soon as possible after the information referred to in the previous paragraph has been notified,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calculate, issue and notify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in a final invoice for the trials, the amount of the definitive total and, if necessary, claim the amounts pending payment, which must be paid within one (1) month, without the need for a subsequent request. Once the final payment is made, it will be understood that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financial obligations have concluded.</w:t>
      </w:r>
    </w:p>
    <w:p w:rsidR="00000000" w:rsidDel="00000000" w:rsidP="00000000" w:rsidRDefault="00000000" w:rsidRPr="00000000" w14:paraId="0000007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tab/>
        <w:t xml:space="preserve">All payments must be made on submission of the invoice, to which VAT will be added in accordance with the applicable law on the date it is issued on, in the name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FINANCIAL MANAGER designated (that is to say, a legal subsidiary associated with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in Spain).</w:t>
      </w:r>
    </w:p>
    <w:p w:rsidR="00000000" w:rsidDel="00000000" w:rsidP="00000000" w:rsidRDefault="00000000" w:rsidRPr="00000000" w14:paraId="0000007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76" w:lineRule="auto"/>
        <w:ind w:firstLine="72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Invoices will be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ab/>
      </w:r>
    </w:p>
    <w:p w:rsidR="00000000" w:rsidDel="00000000" w:rsidP="00000000" w:rsidRDefault="00000000" w:rsidRPr="00000000" w14:paraId="0000007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276" w:lineRule="auto"/>
        <w:ind w:left="72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(NOTE: Invoices will be issued to the </w:t>
      </w:r>
      <w:r w:rsidDel="00000000" w:rsidR="00000000" w:rsidRPr="00000000">
        <w:rPr>
          <w:rFonts w:ascii="Times New Roman" w:cs="Times New Roman" w:eastAsia="Times New Roman" w:hAnsi="Times New Roman"/>
          <w:b w:val="1"/>
          <w:highlight w:val="yellow"/>
          <w:rtl w:val="0"/>
        </w:rPr>
        <w:t xml:space="preserve">SPONSOR</w:t>
      </w:r>
      <w:r w:rsidDel="00000000" w:rsidR="00000000" w:rsidRPr="00000000">
        <w:rPr>
          <w:rFonts w:ascii="Times New Roman" w:cs="Times New Roman" w:eastAsia="Times New Roman" w:hAnsi="Times New Roman"/>
          <w:highlight w:val="yellow"/>
          <w:rtl w:val="0"/>
        </w:rPr>
        <w:t xml:space="preserve"> appearing in the BY AND BETWEEN clause, unless it is expressly specified that invoices be issued to the legal subsidiary associated with the </w:t>
      </w:r>
      <w:r w:rsidDel="00000000" w:rsidR="00000000" w:rsidRPr="00000000">
        <w:rPr>
          <w:rFonts w:ascii="Times New Roman" w:cs="Times New Roman" w:eastAsia="Times New Roman" w:hAnsi="Times New Roman"/>
          <w:b w:val="1"/>
          <w:highlight w:val="yellow"/>
          <w:rtl w:val="0"/>
        </w:rPr>
        <w:t xml:space="preserve">SPONSOR</w:t>
      </w:r>
      <w:r w:rsidDel="00000000" w:rsidR="00000000" w:rsidRPr="00000000">
        <w:rPr>
          <w:rFonts w:ascii="Times New Roman" w:cs="Times New Roman" w:eastAsia="Times New Roman" w:hAnsi="Times New Roman"/>
          <w:highlight w:val="yellow"/>
          <w:rtl w:val="0"/>
        </w:rPr>
        <w:t xml:space="preserve"> in Spain, whose details must be included in this clause).</w:t>
      </w:r>
    </w:p>
    <w:p w:rsidR="00000000" w:rsidDel="00000000" w:rsidP="00000000" w:rsidRDefault="00000000" w:rsidRPr="00000000" w14:paraId="0000007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276" w:lineRule="auto"/>
        <w:ind w:firstLine="72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Invoices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be paid by the following payer, whose details are:</w:t>
        <w:tab/>
      </w:r>
      <w:r w:rsidDel="00000000" w:rsidR="00000000" w:rsidRPr="00000000">
        <w:rPr>
          <w:rtl w:val="0"/>
        </w:rPr>
      </w:r>
    </w:p>
    <w:p w:rsidR="00000000" w:rsidDel="00000000" w:rsidP="00000000" w:rsidRDefault="00000000" w:rsidRPr="00000000" w14:paraId="0000007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276" w:lineRule="auto"/>
        <w:ind w:left="72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(NOTE: If it is necessary to include an order or purchase order number in the invoices, this must be indicated, along with the procedure for the Foundation to request it).</w:t>
      </w:r>
    </w:p>
    <w:p w:rsidR="00000000" w:rsidDel="00000000" w:rsidP="00000000" w:rsidRDefault="00000000" w:rsidRPr="00000000" w14:paraId="0000007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76" w:lineRule="auto"/>
        <w:ind w:firstLine="72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Invoices will be sent for processing to the following address: </w:t>
      </w:r>
      <w:r w:rsidDel="00000000" w:rsidR="00000000" w:rsidRPr="00000000">
        <w:rPr>
          <w:rFonts w:ascii="Times New Roman" w:cs="Times New Roman" w:eastAsia="Times New Roman" w:hAnsi="Times New Roman"/>
          <w:highlight w:val="yellow"/>
          <w:rtl w:val="0"/>
        </w:rPr>
        <w:t xml:space="preserve">‘’   ‘’    </w:t>
      </w:r>
    </w:p>
    <w:p w:rsidR="00000000" w:rsidDel="00000000" w:rsidP="00000000" w:rsidRDefault="00000000" w:rsidRPr="00000000" w14:paraId="00000081">
      <w:pPr>
        <w:spacing w:line="276"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tab/>
        <w:t xml:space="preserve">Payments to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will be made by bank transfer, with charges payable by the sender, to:</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Holder: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Fundación para la Investigación Biomédica del Hospital Universitario Puerta de Hierro Majadahonda</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Bank: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CAIXABANK</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 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2100 4065 18 2200092256</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IBAN: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ES81 2100 4065 1822 0009 2256</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SWIFT: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CAIXESBBXXX</w:t>
      </w:r>
    </w:p>
    <w:p w:rsidR="00000000" w:rsidDel="00000000" w:rsidP="00000000" w:rsidRDefault="00000000" w:rsidRPr="00000000" w14:paraId="00000088">
      <w:pPr>
        <w:ind w:left="969" w:right="25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Billing requests from the Sponsor/CRO to the Foundation will be sent to the following email: </w:t>
      </w:r>
      <w:hyperlink r:id="rId11">
        <w:r w:rsidDel="00000000" w:rsidR="00000000" w:rsidRPr="00000000">
          <w:rPr>
            <w:rFonts w:ascii="Times New Roman" w:cs="Times New Roman" w:eastAsia="Times New Roman" w:hAnsi="Times New Roman"/>
            <w:b w:val="1"/>
            <w:color w:val="0000ff"/>
            <w:u w:val="single"/>
            <w:rtl w:val="0"/>
          </w:rPr>
          <w:t xml:space="preserve">facturas.eecc@idiphim.org</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76"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tab/>
        <w:t xml:space="preserve">Payments made by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be full settlements for the former, with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being responsible for payment the amounts that, as appropriate, are payable to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researchers.</w:t>
      </w:r>
    </w:p>
    <w:p w:rsidR="00000000" w:rsidDel="00000000" w:rsidP="00000000" w:rsidRDefault="00000000" w:rsidRPr="00000000" w14:paraId="0000008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agree that, if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lacks the necessary equipment for adequate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provide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with it, free-of-charge and assigning its use, either directly or via a third party. Furthermore,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cost, and arrange the supply, installation, maintenance, calibration and removal of the equipment, and training personnel in operating it, if necessary.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in no case, be liable for its maintenance or its eventual loss.</w:t>
      </w:r>
    </w:p>
    <w:p w:rsidR="00000000" w:rsidDel="00000000" w:rsidP="00000000" w:rsidRDefault="00000000" w:rsidRPr="00000000" w14:paraId="0000008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spacing w:line="276" w:lineRule="auto"/>
        <w:ind w:firstLine="720"/>
        <w:jc w:val="both"/>
        <w:rPr>
          <w:rFonts w:ascii="Times New Roman" w:cs="Times New Roman" w:eastAsia="Times New Roman" w:hAnsi="Times New Roman"/>
        </w:rPr>
      </w:pPr>
      <w:sdt>
        <w:sdtPr>
          <w:id w:val="-458905264"/>
          <w:tag w:val="goog_rdk_0"/>
        </w:sdtPr>
        <w:sdtContent>
          <w:commentRangeStart w:id="0"/>
        </w:sdtContent>
      </w:sdt>
      <w:r w:rsidDel="00000000" w:rsidR="00000000" w:rsidRPr="00000000">
        <w:rPr>
          <w:rFonts w:ascii="Times New Roman" w:cs="Times New Roman" w:eastAsia="Times New Roman" w:hAnsi="Times New Roman"/>
          <w:rtl w:val="0"/>
        </w:rPr>
        <w:t xml:space="preserve">The equipment will consist of the following components</w:t>
      </w:r>
      <w:commentRangeEnd w:id="0"/>
      <w:r w:rsidDel="00000000" w:rsidR="00000000" w:rsidRPr="00000000">
        <w:commentReference w:id="0"/>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remain the property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a third party, and will carry the relevant identification to show this. The Equipment may only be used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and, when they have ended, will be returned to the SPONSOR, or a third party, at no cost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tl w:val="0"/>
        </w:rPr>
      </w:r>
    </w:p>
    <w:p w:rsidR="00000000" w:rsidDel="00000000" w:rsidP="00000000" w:rsidRDefault="00000000" w:rsidRPr="00000000" w14:paraId="0000009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receives a request for return, they will make the Equipment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the third party appointed by it to collect it.</w:t>
      </w:r>
    </w:p>
    <w:p w:rsidR="00000000" w:rsidDel="00000000" w:rsidP="00000000" w:rsidRDefault="00000000" w:rsidRPr="00000000" w14:paraId="0000009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may assign the Equipment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free-of-charge, for which purpose such documents as are necessary will be formalised.</w:t>
      </w:r>
    </w:p>
    <w:p w:rsidR="00000000" w:rsidDel="00000000" w:rsidP="00000000" w:rsidRDefault="00000000" w:rsidRPr="00000000" w14:paraId="0000009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276" w:lineRule="auto"/>
        <w:ind w:left="720" w:firstLine="0"/>
        <w:jc w:val="both"/>
        <w:rPr>
          <w:rFonts w:ascii="Times New Roman" w:cs="Times New Roman" w:eastAsia="Times New Roman" w:hAnsi="Times New Roman"/>
        </w:rPr>
        <w:sectPr>
          <w:type w:val="continuous"/>
          <w:pgSz w:h="16840" w:w="11910" w:orient="portrait"/>
          <w:pgMar w:bottom="1200" w:top="1480" w:left="1418" w:right="1440" w:header="720" w:footer="720"/>
        </w:sectPr>
      </w:pPr>
      <w:r w:rsidDel="00000000" w:rsidR="00000000" w:rsidRPr="00000000">
        <w:rPr>
          <w:rFonts w:ascii="Times New Roman" w:cs="Times New Roman" w:eastAsia="Times New Roman" w:hAnsi="Times New Roman"/>
          <w:rtl w:val="0"/>
        </w:rPr>
        <w:t xml:space="preserve">In the event that additional needs for equipment are detected during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subsequent to the signature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must sign an addendum including the equipment made available, respecting the terms and conditions set out in the previous paragraphs.</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pStyle w:val="Heading1"/>
        <w:tabs>
          <w:tab w:val="left" w:leader="none" w:pos="1466"/>
        </w:tabs>
        <w:spacing w:before="91" w:lineRule="auto"/>
        <w:ind w:hanging="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SIX</w:t>
      </w:r>
      <w:r w:rsidDel="00000000" w:rsidR="00000000" w:rsidRPr="00000000">
        <w:rPr>
          <w:rFonts w:ascii="Times New Roman" w:cs="Times New Roman" w:eastAsia="Times New Roman" w:hAnsi="Times New Roman"/>
          <w:rtl w:val="0"/>
        </w:rPr>
        <w:t xml:space="preserve">.- INSURANCE AND LIABILITIES.</w:t>
      </w:r>
    </w:p>
    <w:p w:rsidR="00000000" w:rsidDel="00000000" w:rsidP="00000000" w:rsidRDefault="00000000" w:rsidRPr="00000000" w14:paraId="00000099">
      <w:pPr>
        <w:pStyle w:val="Heading1"/>
        <w:tabs>
          <w:tab w:val="left" w:leader="none" w:pos="1466"/>
        </w:tabs>
        <w:spacing w:before="91" w:lineRule="auto"/>
        <w:ind w:hanging="261"/>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9A">
      <w:pPr>
        <w:pStyle w:val="Heading1"/>
        <w:tabs>
          <w:tab w:val="left" w:leader="none" w:pos="1466"/>
        </w:tabs>
        <w:spacing w:before="91" w:line="276" w:lineRule="auto"/>
        <w:ind w:left="0" w:firstLine="0"/>
        <w:jc w:val="both"/>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The </w:t>
      </w:r>
      <w:r w:rsidDel="00000000" w:rsidR="00000000" w:rsidRPr="00000000">
        <w:rPr>
          <w:rFonts w:ascii="Times New Roman" w:cs="Times New Roman" w:eastAsia="Times New Roman" w:hAnsi="Times New Roman"/>
          <w:rtl w:val="0"/>
        </w:rPr>
        <w:t xml:space="preserve">SPONSOR</w:t>
      </w:r>
      <w:r w:rsidDel="00000000" w:rsidR="00000000" w:rsidRPr="00000000">
        <w:rPr>
          <w:rFonts w:ascii="Times New Roman" w:cs="Times New Roman" w:eastAsia="Times New Roman" w:hAnsi="Times New Roman"/>
          <w:b w:val="0"/>
          <w:rtl w:val="0"/>
        </w:rPr>
        <w:t xml:space="preserve"> has taken out a civil liability insurance policy which, in all its aspects, complies with the provisions of </w:t>
      </w:r>
      <w:r w:rsidDel="00000000" w:rsidR="00000000" w:rsidRPr="00000000">
        <w:rPr>
          <w:rFonts w:ascii="Times New Roman" w:cs="Times New Roman" w:eastAsia="Times New Roman" w:hAnsi="Times New Roman"/>
          <w:rtl w:val="0"/>
        </w:rPr>
        <w:t xml:space="preserve">RD 1090/2015</w:t>
      </w:r>
      <w:r w:rsidDel="00000000" w:rsidR="00000000" w:rsidRPr="00000000">
        <w:rPr>
          <w:rFonts w:ascii="Times New Roman" w:cs="Times New Roman" w:eastAsia="Times New Roman" w:hAnsi="Times New Roman"/>
          <w:b w:val="0"/>
          <w:rtl w:val="0"/>
        </w:rPr>
        <w:t xml:space="preserve">. The policy, No </w:t>
      </w:r>
      <w:r w:rsidDel="00000000" w:rsidR="00000000" w:rsidRPr="00000000">
        <w:rPr>
          <w:rFonts w:ascii="Times New Roman" w:cs="Times New Roman" w:eastAsia="Times New Roman" w:hAnsi="Times New Roman"/>
          <w:b w:val="0"/>
          <w:highlight w:val="yellow"/>
          <w:rtl w:val="0"/>
        </w:rPr>
        <w:t xml:space="preserve">___</w:t>
      </w:r>
      <w:r w:rsidDel="00000000" w:rsidR="00000000" w:rsidRPr="00000000">
        <w:rPr>
          <w:rFonts w:ascii="Times New Roman" w:cs="Times New Roman" w:eastAsia="Times New Roman" w:hAnsi="Times New Roman"/>
          <w:b w:val="0"/>
          <w:rtl w:val="0"/>
        </w:rPr>
        <w:t xml:space="preserve">, was arranged with the insurance company </w:t>
      </w:r>
      <w:r w:rsidDel="00000000" w:rsidR="00000000" w:rsidRPr="00000000">
        <w:rPr>
          <w:rFonts w:ascii="Times New Roman" w:cs="Times New Roman" w:eastAsia="Times New Roman" w:hAnsi="Times New Roman"/>
          <w:b w:val="0"/>
          <w:highlight w:val="yellow"/>
          <w:rtl w:val="0"/>
        </w:rPr>
        <w:t xml:space="preserve">___ </w:t>
      </w:r>
      <w:r w:rsidDel="00000000" w:rsidR="00000000" w:rsidRPr="00000000">
        <w:rPr>
          <w:rFonts w:ascii="Times New Roman" w:cs="Times New Roman" w:eastAsia="Times New Roman" w:hAnsi="Times New Roman"/>
          <w:b w:val="0"/>
          <w:rtl w:val="0"/>
        </w:rPr>
        <w:t xml:space="preserve">and is current, as the </w:t>
      </w:r>
      <w:r w:rsidDel="00000000" w:rsidR="00000000" w:rsidRPr="00000000">
        <w:rPr>
          <w:rFonts w:ascii="Times New Roman" w:cs="Times New Roman" w:eastAsia="Times New Roman" w:hAnsi="Times New Roman"/>
          <w:rtl w:val="0"/>
        </w:rPr>
        <w:t xml:space="preserve">SPONSOR</w:t>
      </w:r>
      <w:r w:rsidDel="00000000" w:rsidR="00000000" w:rsidRPr="00000000">
        <w:rPr>
          <w:rFonts w:ascii="Times New Roman" w:cs="Times New Roman" w:eastAsia="Times New Roman" w:hAnsi="Times New Roman"/>
          <w:b w:val="0"/>
          <w:rtl w:val="0"/>
        </w:rPr>
        <w:t xml:space="preserve"> is up-to-date with the premiums. The policy also explicitly includes the </w:t>
      </w:r>
      <w:r w:rsidDel="00000000" w:rsidR="00000000" w:rsidRPr="00000000">
        <w:rPr>
          <w:rFonts w:ascii="Times New Roman" w:cs="Times New Roman" w:eastAsia="Times New Roman" w:hAnsi="Times New Roman"/>
          <w:rtl w:val="0"/>
        </w:rPr>
        <w:t xml:space="preserve">PRINCIPAL INVESTIGATOR</w:t>
      </w:r>
      <w:r w:rsidDel="00000000" w:rsidR="00000000" w:rsidRPr="00000000">
        <w:rPr>
          <w:rFonts w:ascii="Times New Roman" w:cs="Times New Roman" w:eastAsia="Times New Roman" w:hAnsi="Times New Roman"/>
          <w:b w:val="0"/>
          <w:rtl w:val="0"/>
        </w:rPr>
        <w:t xml:space="preserve">, their collaborators, and the </w:t>
      </w:r>
      <w:r w:rsidDel="00000000" w:rsidR="00000000" w:rsidRPr="00000000">
        <w:rPr>
          <w:rFonts w:ascii="Times New Roman" w:cs="Times New Roman" w:eastAsia="Times New Roman" w:hAnsi="Times New Roman"/>
          <w:rtl w:val="0"/>
        </w:rPr>
        <w:t xml:space="preserve">HOSPITAL</w:t>
      </w:r>
      <w:r w:rsidDel="00000000" w:rsidR="00000000" w:rsidRPr="00000000">
        <w:rPr>
          <w:rFonts w:ascii="Times New Roman" w:cs="Times New Roman" w:eastAsia="Times New Roman" w:hAnsi="Times New Roman"/>
          <w:b w:val="0"/>
          <w:rtl w:val="0"/>
        </w:rPr>
        <w:t xml:space="preserve"> and the </w:t>
      </w:r>
      <w:r w:rsidDel="00000000" w:rsidR="00000000" w:rsidRPr="00000000">
        <w:rPr>
          <w:rFonts w:ascii="Times New Roman" w:cs="Times New Roman" w:eastAsia="Times New Roman" w:hAnsi="Times New Roman"/>
          <w:rtl w:val="0"/>
        </w:rPr>
        <w:t xml:space="preserve">FOUNDATION </w:t>
      </w:r>
      <w:r w:rsidDel="00000000" w:rsidR="00000000" w:rsidRPr="00000000">
        <w:rPr>
          <w:rFonts w:ascii="Times New Roman" w:cs="Times New Roman" w:eastAsia="Times New Roman" w:hAnsi="Times New Roman"/>
          <w:b w:val="0"/>
          <w:rtl w:val="0"/>
        </w:rPr>
        <w:t xml:space="preserve">within its coverage (a copy of the policy or certificate of it is attached Annex III).</w:t>
      </w:r>
    </w:p>
    <w:p w:rsidR="00000000" w:rsidDel="00000000" w:rsidP="00000000" w:rsidRDefault="00000000" w:rsidRPr="00000000" w14:paraId="0000009B">
      <w:pPr>
        <w:pStyle w:val="Heading1"/>
        <w:tabs>
          <w:tab w:val="left" w:leader="none" w:pos="1466"/>
        </w:tabs>
        <w:spacing w:before="91" w:lineRule="auto"/>
        <w:ind w:left="0" w:firstLine="0"/>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SEVEN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CONFIDENTIALITY AND PERSONAL DATA PROTECTION GUARANTEES.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CONFIDENTIALITY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to use all available means to guarantee the confidentiality of the information provided for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obtained during its performance, and of the personal data of the subjects signed up for them, for the purpose of complying with all the requirements provided for in the current regulations. The following information is excepted from this confidentiality undertaking: (i) which is in the public domain, (ii) which was known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prior to it being disclosed, or (iii) which must be disclosed under legal imperative.</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 PROTECTION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All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as far as they process the personal data of the TRIALS’ subjects, must take the necessary measures to protect them and prevent access to them by unauthorised third parties.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under the obligation to rigorously observe the provisions of Regulation (EU) 2016/679, of the European Parliament and of the Council, of 27 April 2016, and Organic Law 3/2018, of 5 December, on Personal Data Protection and the guarantee of digital rights. Furthermore, the aforementioned legislation will be applicable to the personal data contained in this contract. If required,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will enter into such agreements as are necessary to ensure compliance with the aforementioned legal obligations.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suitably process the personal data of the subjects taking part in the TRIALS in such a way that they cannot be identified by the SPONSOR and CRO (if appropriate). They will only access the personal data of the TRIALS’ subjects, where they are identified, in as far as permitted by the informed consent, and in the exercise of their professional duties, of the monitors and/or representatives appointed by the SPONSOR and CRO (if appropriate), the auditors and competent authorities.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signing this contract mutually undertake to:</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Solely access the personal data when this is essential for proper performance of the Project.</w:t>
      </w:r>
    </w:p>
    <w:p w:rsidR="00000000" w:rsidDel="00000000" w:rsidP="00000000" w:rsidRDefault="00000000" w:rsidRPr="00000000" w14:paraId="000000A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 the data for the sole purpose of performing the purpose of the contract.</w:t>
      </w:r>
    </w:p>
    <w:p w:rsidR="00000000" w:rsidDel="00000000" w:rsidP="00000000" w:rsidRDefault="00000000" w:rsidRPr="00000000" w14:paraId="000000A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any of the parties considers that another breaches the GDPR, the LOPDGDD, or any other provision relating to data protection in the European Union or the member states, it will immediately notify the others, for the purpose of prompt rectification.</w:t>
      </w:r>
    </w:p>
    <w:p w:rsidR="00000000" w:rsidDel="00000000" w:rsidP="00000000" w:rsidRDefault="00000000" w:rsidRPr="00000000" w14:paraId="000000A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Assume the relevant liability in the event that the data are used for a purpose other than the performance of the purpose of this contract, they are communicated or they are used in breach of the stipulations in the current regulations, responding for the breaches they may have incurred personally.</w:t>
      </w:r>
    </w:p>
    <w:p w:rsidR="00000000" w:rsidDel="00000000" w:rsidP="00000000" w:rsidRDefault="00000000" w:rsidRPr="00000000" w14:paraId="000000A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allow access to personal data by any employee it is responsible for who does not need to know them to provide the services.</w:t>
      </w:r>
    </w:p>
    <w:p w:rsidR="00000000" w:rsidDel="00000000" w:rsidP="00000000" w:rsidRDefault="00000000" w:rsidRPr="00000000" w14:paraId="000000A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disclose, transfer, assign, or in any other way communicate the personal data, whether verbally or in writing, by electronic means, on paper or by computer access, not even for their storage, to any third party, unless there is prior authorisation or instruction to do so.</w:t>
      </w:r>
    </w:p>
    <w:p w:rsidR="00000000" w:rsidDel="00000000" w:rsidP="00000000" w:rsidRDefault="00000000" w:rsidRPr="00000000" w14:paraId="000000A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Keep a register of all the categories of treatments carried out in performing this contract, containing the information required by article 30.2 of the GDPR and 31 of the LOPDGDD.</w:t>
      </w:r>
    </w:p>
    <w:p w:rsidR="00000000" w:rsidDel="00000000" w:rsidP="00000000" w:rsidRDefault="00000000" w:rsidRPr="00000000" w14:paraId="000000A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 the necessary training in relation to personal data protection for the persons authorised to process personal data.</w:t>
      </w:r>
    </w:p>
    <w:p w:rsidR="00000000" w:rsidDel="00000000" w:rsidP="00000000" w:rsidRDefault="00000000" w:rsidRPr="00000000" w14:paraId="000000A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impact assessments relating to data protection, when appropriate.</w:t>
      </w:r>
    </w:p>
    <w:p w:rsidR="00000000" w:rsidDel="00000000" w:rsidP="00000000" w:rsidRDefault="00000000" w:rsidRPr="00000000" w14:paraId="000000A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prior consultations with the Supervisory Authority, when appropriate.</w:t>
      </w:r>
    </w:p>
    <w:p w:rsidR="00000000" w:rsidDel="00000000" w:rsidP="00000000" w:rsidRDefault="00000000" w:rsidRPr="00000000" w14:paraId="000000B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Make all the information needed available to the other party to demonstrate compliance with its obligations, and to carry out the audits and inspections carried out by the other party for the purpose of verifying the proper performance of this contract.</w:t>
      </w:r>
    </w:p>
    <w:p w:rsidR="00000000" w:rsidDel="00000000" w:rsidP="00000000" w:rsidRDefault="00000000" w:rsidRPr="00000000" w14:paraId="000000B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Take and apply the security measures stipulated in this contract, in accordance with the provisions of article 32 of the GDPR, to ensure the security of the personal data and prevent their unauthorised alteration, loss, processing or access, taking into account the level of technology, the nature of the data stored and the risks they are exposed to, whether from human actions or the physical or natural environment.</w:t>
      </w:r>
    </w:p>
    <w:p w:rsidR="00000000" w:rsidDel="00000000" w:rsidP="00000000" w:rsidRDefault="00000000" w:rsidRPr="00000000" w14:paraId="000000B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Designate a data protection officer and notify their identity and contact details to the other party, and comply with all of the provisions of articles 37, 38 and 39 of the GDPR and 35 to 37 of the LOPDGDD.</w:t>
      </w:r>
    </w:p>
    <w:p w:rsidR="00000000" w:rsidDel="00000000" w:rsidP="00000000" w:rsidRDefault="00000000" w:rsidRPr="00000000" w14:paraId="000000B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either of the parties must transfer or allow access to personal data which are the responsibility of the other to a third party under European Union Law, or of the Member states, which is applicable, it will notify the other of this legal requirement beforehand, unless this is prohibited on grounds of public interest.</w:t>
      </w:r>
    </w:p>
    <w:p w:rsidR="00000000" w:rsidDel="00000000" w:rsidP="00000000" w:rsidRDefault="00000000" w:rsidRPr="00000000" w14:paraId="000000B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the processing includes personal data gathering, the relevant procedures for data gathering will be set up, particularly in relation to proven identification of the users, the duty to report and, as appropriate, obtaining consent from the affected parties, ensuring that these instructions comply with all the legal and regulatory provisions required by current regulations on data protection.</w:t>
      </w:r>
    </w:p>
    <w:p w:rsidR="00000000" w:rsidDel="00000000" w:rsidP="00000000" w:rsidRDefault="00000000" w:rsidRPr="00000000" w14:paraId="000000B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Supervise processing and compliance with data protection regulations by the other party.</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SECURITY MEASURES AND SECURITY BREACHES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Taking into account the level of technology, the application costs, and the nature, scope, context and purposes of the processing, along with the variable risks of probability and severity for the rights and freedoms of natural persons, the parties will take such technical and organisational measures as are appropriate to ensure a security level which is in line with the risk, which, as appropriate, includes, amongst others, the following:</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personal data pseudonymisation and encoding;</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 the capacity to ensure permanent confidentiality, integrity, availability and resilience in the processing systems and services, along with rapid availability and access to the personal data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 the event of a physical or technical incident.</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 a conventional verification, evaluation and assessment process of the effectiveness of the technical and organisational measures to ensure secure processing.</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a catalogue of security measures recognised by information security regulations or standards.</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When assessing the suitability of the security level, the parties will take into account the risks involved in data processing, particularly as a result of the accidental or unlawful destruction, loss or alteration to the personal data sent, stored or processed in another way, or the unauthorised communication of, or access to, such data. The parties will allow audits, and inspections, by the other party and contribute to them.</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Furthermore, in the event that the current regulations on data protection, or other related regulations which are applicable to the processing which is the purpose of this contract, are amended, the parties guarantee to implement and maintain any other security measures which may be required of them, without this involving any amendment to the terms of this contract.</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of a breach of the security of the personal data on the computer systems used by the parties to provide the Services, they should notify each other, without undue delay, and, at any event, within a maximum of 24 working hours, of the breaches of the security of the personal data held by them that they are aware of, together with all the relevant information to document and notify the incident in accordance with the provisions of article 33.3 of the GDPR.</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this case, each party, to the extent that it concerns them, must notify data security breaches to the Data Protection Authority and/or the parties concerned in accordance with the provisions of the current regulations.</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7.4</w:t>
        <w:tab/>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RIGHT TO INFORMATION.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Each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informed that the professional contact details will be processed by the other party for the purpose of managing this contract, with the basis for processing being its execution. The data will be stored during the time that the contractual relationship lasts and until the eventual liabilities arising from it have lapsed. Furthermore,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assign the data to third parties, except where there is a legal obligation to do so. Moreover,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at any time, exercise their right of access, rectification, restriction, erasure, objection and portability with respect to their personal data, by writing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protection officers:</w:t>
      </w:r>
    </w:p>
    <w:p w:rsidR="00000000" w:rsidDel="00000000" w:rsidP="00000000" w:rsidRDefault="00000000" w:rsidRPr="00000000" w14:paraId="000000C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Principal Investigator and Hospital: </w:t>
      </w:r>
      <w:hyperlink r:id="rId1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protecciondedatos.sanidad@madrid.org</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Foundation: </w:t>
      </w:r>
      <w:hyperlink r:id="rId13">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dpd@idiphim.org</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highlight w:val="yellow"/>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Sponsor:</w:t>
      </w:r>
    </w:p>
    <w:p w:rsidR="00000000" w:rsidDel="00000000" w:rsidP="00000000" w:rsidRDefault="00000000" w:rsidRPr="00000000" w14:paraId="000000C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highlight w:val="yellow"/>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CRO:</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43" w:right="0" w:firstLine="0"/>
        <w:jc w:val="left"/>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709" w:right="0" w:firstLine="0"/>
        <w:jc w:val="left"/>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(Include the data protection officers’ contact details for all the PARTIES, including the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also submit a claim to the Spanish Data Protection Agency.</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wishes to transfer the signatories’ Personal Data outside the European Economic Area (EEA) or Switzerland, this may only be done where permitted by the applicable legislation in the EEA, based on the legal mechanisms for transfer or with prior authorisation from the other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affected.</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EIGHT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INVESTIGATIONAL MEDICINAL PRODUCTS</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supply the investigational medicinal products free-of-charge, including those for comparison and placebos, under the terms provided for in RD1090/2015.</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w:t>
        <w:tab/>
        <w:t xml:space="preserve">The investigational medicinal product will be supplied via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Pharmacy Service and dispensed on a controlled basis, in accordance with the guidelines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w:t>
        <w:tab/>
        <w:t xml:space="preserve">The investigational medicinal product will not be made available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until the favourable report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mandatory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received.</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NINE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AMENDMENT, CANCELLATION OR SUSPENSION, AND TERMINATION OF THE CONTRACT.</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AMENDMENT</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w:t>
        <w:tab/>
        <w:t xml:space="preserve">Any amendment to the provisions of the Contract be made in writing and be signed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an addendum to it. At any event, the amendment will take into account the provisions of article 26 of RD 1090/2015.</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CANCELLATION OR SUSPENSION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be cancelled or suspended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any of the situations provided for in article 27 of RD 1090/2015, and also in the following cases:</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9.2.1.</w:t>
        <w:tab/>
        <w:t xml:space="preserve">Due to breach of the essential obligations undertaken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9.2.2.</w:t>
        <w:tab/>
        <w:t xml:space="preserve">Due to breach or defective performance of the remaining obligations undertaken by another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long as such breach is not rectified within fifteen (15) days from when the other Party informs it of the breach in writing.</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9.2.3.</w:t>
        <w:tab/>
        <w:t xml:space="preserve">By mutual agreement between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stated in writing.</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TERMINATION OF THE CONTRACT</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w:t>
        <w:tab/>
        <w:t xml:space="preserve">The discontinuation or suspension of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allow termination of the Contract by the Party who is not in breach of their contractual obligations.</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guarantee the safe   of the subject at the end of the Clinical Trial, as well as the continuity of the treatment, so they will continue to provide the treatment of the trial to the subjects in compliance with the provisions of ROYAL DECREE 1015/2009, of June 19, regulating the availability of medicines in special situations,  If there is a request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continuation of treatment , the Parties will agree the supply  taking into account the feasibility of production and the data on efficacy and safety of the drug in investigation.</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RESULTS AND PUBLICATIONS</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10.1.</w:t>
        <w:tab/>
        <w:t xml:space="preserve">All of the data, the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all of the work and industrial and intellectual property rights arising from it, belong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being subject to the provisions of the applicable legislation.</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circumstance will not prevent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from using the results in their non-commercial professional research and teaching activities, safeguarding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industrial and intellectual property rights and respecting the provisions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10.2.</w:t>
        <w:tab/>
        <w:t xml:space="preserve">In accordance with the provisions of RD 1090/2015,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undertakes to publish the results obtained, whether positive or negative, once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ended. This publication will take place in publicly accessible scientific media, preferably in scientific journals.</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10.3.</w:t>
        <w:tab/>
        <w:t xml:space="preserve">If the final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not submitted for publication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for professional purposes and in scientific journals and publications, make such data, discoveries or inventions known, with, at least, a mention of the SPONSOR, in accordance with the following criteria: Trials with products not on the market: in the first year after their authorisation and marketing in any country; Trials performed after marketing: in the year following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unless it compromises publication in a medical journal subject to peer review or contravenes national legislation.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must receive a copy of the text proposed for publication and/or dissemination for review, in accordance with the provisions of the PROTOCOL and, in the event that no indications are made in that respect, at least forty-five (45) days before the despatch date to the scientific journal and, at least, twenty (20) days beforehand in the event that it is a summary. At any 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only use the data with prior, express, written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agree that the consideration provided for (i) is, in their experience, a just consideration in relation to the services provided; (ii) is not an incentive for, or in exchange for, past, present or future prescriptions, purchases, recommendations, use, obtaining a preferential formulaic status or dispensations of any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products, or, in any way, conditional or any other similar activity; and (iii) does not involve an impairment to the judgment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relation to advising and caring for each one of the Subjects.</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tabs>
          <w:tab w:val="left" w:leader="none" w:pos="982"/>
        </w:tabs>
        <w:spacing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u w:val="single"/>
          <w:rtl w:val="0"/>
        </w:rPr>
        <w:t xml:space="preserve">ELEVEN</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ANTI-CORRUPTION CLAUSE</w:t>
      </w:r>
      <w:r w:rsidDel="00000000" w:rsidR="00000000" w:rsidRPr="00000000">
        <w:rPr>
          <w:rtl w:val="0"/>
        </w:rPr>
      </w:r>
    </w:p>
    <w:p w:rsidR="00000000" w:rsidDel="00000000" w:rsidP="00000000" w:rsidRDefault="00000000" w:rsidRPr="00000000" w14:paraId="000000FF">
      <w:pPr>
        <w:tabs>
          <w:tab w:val="left" w:leader="none" w:pos="982"/>
        </w:tabs>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00">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tab/>
        <w:t xml:space="preserve">The anti-corruption policy provides that none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for them or in their name, may have any interest or commitment which comes into conflict with, or prevents them from, performing their obligations under this Contract. All work must be carried out with strict respect for, and compliance with, the applicable ethical standards and legislation.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consider that behaving with integrity and transparency is essential, with a zero tolerance policy towards any corrupt practices.</w:t>
      </w:r>
    </w:p>
    <w:p w:rsidR="00000000" w:rsidDel="00000000" w:rsidP="00000000" w:rsidRDefault="00000000" w:rsidRPr="00000000" w14:paraId="00000101">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in their name, will not make payments of any kind, under any circumstances, either directly or indirectly, to any of 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taking part in the </w:t>
      </w:r>
      <w:r w:rsidDel="00000000" w:rsidR="00000000" w:rsidRPr="00000000">
        <w:rPr>
          <w:rFonts w:ascii="Times New Roman" w:cs="Times New Roman" w:eastAsia="Times New Roman" w:hAnsi="Times New Roman"/>
          <w:b w:val="1"/>
          <w:rtl w:val="0"/>
        </w:rPr>
        <w:t xml:space="preserve">CLINICAL TRIAL </w:t>
      </w:r>
      <w:r w:rsidDel="00000000" w:rsidR="00000000" w:rsidRPr="00000000">
        <w:rPr>
          <w:rFonts w:ascii="Times New Roman" w:cs="Times New Roman" w:eastAsia="Times New Roman" w:hAnsi="Times New Roman"/>
          <w:rtl w:val="0"/>
        </w:rPr>
        <w:t xml:space="preserve">for the purpose of obtaining an unfair advantage or unduly influencing any decision making. This concept includes payments, or promises to pay, in kind and/or in cash, and any other offer of goods or services.</w:t>
      </w:r>
    </w:p>
    <w:p w:rsidR="00000000" w:rsidDel="00000000" w:rsidP="00000000" w:rsidRDefault="00000000" w:rsidRPr="00000000" w14:paraId="00000103">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tabs>
          <w:tab w:val="left" w:leader="none" w:pos="709"/>
        </w:tabs>
        <w:spacing w:line="276" w:lineRule="auto"/>
        <w:ind w:left="709"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tab/>
        <w:tab/>
        <w:t xml:space="preserve">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accurately record all financial transactions arising from this Contract and will, when requested to do so in writing, make the relevant documentation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allowing verification of compliance with the commitments included in this document.</w:t>
      </w:r>
    </w:p>
    <w:p w:rsidR="00000000" w:rsidDel="00000000" w:rsidP="00000000" w:rsidRDefault="00000000" w:rsidRPr="00000000" w14:paraId="00000105">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tabs>
          <w:tab w:val="left" w:leader="none" w:pos="982"/>
        </w:tabs>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TWELVE</w:t>
      </w:r>
      <w:r w:rsidDel="00000000" w:rsidR="00000000" w:rsidRPr="00000000">
        <w:rPr>
          <w:rFonts w:ascii="Times New Roman" w:cs="Times New Roman" w:eastAsia="Times New Roman" w:hAnsi="Times New Roman"/>
          <w:b w:val="1"/>
          <w:rtl w:val="0"/>
        </w:rPr>
        <w:t xml:space="preserve">.- JURISDICTION</w:t>
      </w:r>
    </w:p>
    <w:p w:rsidR="00000000" w:rsidDel="00000000" w:rsidP="00000000" w:rsidRDefault="00000000" w:rsidRPr="00000000" w14:paraId="00000107">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tab/>
        <w:t xml:space="preserve">For the resolution of any dispute about the application or interpretation of the provisions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expressly waiving any other jurisdiction which may correspond to them, submit to the jurisdiction of the courts and tribunals of the area in the Madrid Community where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is located.</w:t>
      </w:r>
    </w:p>
    <w:p w:rsidR="00000000" w:rsidDel="00000000" w:rsidP="00000000" w:rsidRDefault="00000000" w:rsidRPr="00000000" w14:paraId="00000109">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w:t>
        <w:tab/>
        <w:t xml:space="preserve">In the event that a copy of this Contract is available in another language or tongue, the Spanish version will prevail.</w:t>
      </w:r>
    </w:p>
    <w:p w:rsidR="00000000" w:rsidDel="00000000" w:rsidP="00000000" w:rsidRDefault="00000000" w:rsidRPr="00000000" w14:paraId="0000010B">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tabs>
          <w:tab w:val="left" w:leader="none" w:pos="982"/>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witness whereof, the PARTIES sign this document in </w:t>
      </w:r>
      <w:r w:rsidDel="00000000" w:rsidR="00000000" w:rsidRPr="00000000">
        <w:rPr>
          <w:rFonts w:ascii="Times New Roman" w:cs="Times New Roman" w:eastAsia="Times New Roman" w:hAnsi="Times New Roman"/>
          <w:highlight w:val="yellow"/>
          <w:rtl w:val="0"/>
        </w:rPr>
        <w:t xml:space="preserve">cuadruplicate </w:t>
      </w:r>
      <w:r w:rsidDel="00000000" w:rsidR="00000000" w:rsidRPr="00000000">
        <w:rPr>
          <w:rFonts w:ascii="Times New Roman" w:cs="Times New Roman" w:eastAsia="Times New Roman" w:hAnsi="Times New Roman"/>
          <w:rtl w:val="0"/>
        </w:rPr>
        <w:t xml:space="preserve">and for a single purpose.</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tabs>
          <w:tab w:val="left" w:leader="none" w:pos="4475"/>
        </w:tabs>
        <w:spacing w:before="91" w:line="276" w:lineRule="auto"/>
        <w:ind w:left="4395" w:right="-42" w:hanging="4395"/>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SPONSOR</w:t>
        <w:tab/>
      </w: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CRO </w:t>
      </w:r>
      <w:r w:rsidDel="00000000" w:rsidR="00000000" w:rsidRPr="00000000">
        <w:rPr>
          <w:rFonts w:ascii="Times New Roman" w:cs="Times New Roman" w:eastAsia="Times New Roman" w:hAnsi="Times New Roman"/>
          <w:rtl w:val="0"/>
        </w:rPr>
        <w:t xml:space="preserve">in the name and on behalf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tl w:val="0"/>
        </w:rPr>
      </w:r>
    </w:p>
    <w:p w:rsidR="00000000" w:rsidDel="00000000" w:rsidP="00000000" w:rsidRDefault="00000000" w:rsidRPr="00000000" w14:paraId="0000010F">
      <w:pPr>
        <w:tabs>
          <w:tab w:val="left" w:leader="none" w:pos="4475"/>
        </w:tabs>
        <w:spacing w:before="91" w:line="276" w:lineRule="auto"/>
        <w:ind w:right="543"/>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0">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Mr/Mrs. </w:t>
        <w:tab/>
        <w:tab/>
        <w:t xml:space="preserve">Mr./Mrs</w: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3">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For The</w:t>
      </w:r>
      <w:r w:rsidDel="00000000" w:rsidR="00000000" w:rsidRPr="00000000">
        <w:rPr>
          <w:rFonts w:ascii="Times New Roman" w:cs="Times New Roman" w:eastAsia="Times New Roman" w:hAnsi="Times New Roman"/>
          <w:b w:val="1"/>
          <w:rtl w:val="0"/>
        </w:rPr>
        <w:t xml:space="preserve"> FOUNDATION</w:t>
      </w:r>
      <w:r w:rsidDel="00000000" w:rsidR="00000000" w:rsidRPr="00000000">
        <w:rPr>
          <w:rFonts w:ascii="Times New Roman" w:cs="Times New Roman" w:eastAsia="Times New Roman" w:hAnsi="Times New Roman"/>
          <w:rtl w:val="0"/>
        </w:rPr>
        <w:tab/>
        <w:tab/>
        <w:tab/>
        <w:t xml:space="preserve"> For the</w:t>
      </w:r>
      <w:r w:rsidDel="00000000" w:rsidR="00000000" w:rsidRPr="00000000">
        <w:rPr>
          <w:rFonts w:ascii="Times New Roman" w:cs="Times New Roman" w:eastAsia="Times New Roman" w:hAnsi="Times New Roman"/>
          <w:b w:val="1"/>
          <w:rtl w:val="0"/>
        </w:rPr>
        <w:t xml:space="preserve"> SERMAS (HOSPITAL)</w:t>
      </w:r>
    </w:p>
    <w:p w:rsidR="00000000" w:rsidDel="00000000" w:rsidP="00000000" w:rsidRDefault="00000000" w:rsidRPr="00000000" w14:paraId="00000114">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5">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6">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7">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ind w:left="4395" w:hanging="439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 Fernando Neira Álvarez</w:t>
        <w:tab/>
        <w:t xml:space="preserve">Mr. Julio García Pondal. </w:t>
      </w:r>
    </w:p>
    <w:p w:rsidR="00000000" w:rsidDel="00000000" w:rsidP="00000000" w:rsidRDefault="00000000" w:rsidRPr="00000000" w14:paraId="0000011A">
      <w:pPr>
        <w:spacing w:line="276" w:lineRule="auto"/>
        <w:ind w:left="43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DIRECTOR </w:t>
      </w:r>
    </w:p>
    <w:p w:rsidR="00000000" w:rsidDel="00000000" w:rsidP="00000000" w:rsidRDefault="00000000" w:rsidRPr="00000000" w14:paraId="0000011B">
      <w:pPr>
        <w:pStyle w:val="Heading1"/>
        <w:spacing w:before="101"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pStyle w:val="Heading1"/>
        <w:spacing w:before="101"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INVESTIGATOR</w:t>
      </w:r>
    </w:p>
    <w:p w:rsidR="00000000" w:rsidDel="00000000" w:rsidP="00000000" w:rsidRDefault="00000000" w:rsidRPr="00000000" w14:paraId="0000011D">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pStyle w:val="Heading1"/>
        <w:spacing w:before="101" w:lineRule="auto"/>
        <w:ind w:left="0" w:firstLine="0"/>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Mr/Mrs.</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284" w:top="1814" w:left="1440" w:right="1440" w:header="709" w:footer="1017"/>
        </w:sect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sectPr>
          <w:headerReference r:id="rId14" w:type="default"/>
          <w:headerReference r:id="rId15" w:type="first"/>
          <w:footerReference r:id="rId16"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37">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ANNEX I</w:t>
      </w:r>
    </w:p>
    <w:p w:rsidR="00000000" w:rsidDel="00000000" w:rsidP="00000000" w:rsidRDefault="00000000" w:rsidRPr="00000000" w14:paraId="00000138">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TRIAL BUDGET</w:t>
      </w:r>
    </w:p>
    <w:p w:rsidR="00000000" w:rsidDel="00000000" w:rsidP="00000000" w:rsidRDefault="00000000" w:rsidRPr="00000000" w14:paraId="0000013A">
      <w:pPr>
        <w:tabs>
          <w:tab w:val="left" w:leader="none" w:pos="1943"/>
        </w:tabs>
        <w:rPr/>
      </w:pPr>
      <w:r w:rsidDel="00000000" w:rsidR="00000000" w:rsidRPr="00000000">
        <w:rPr>
          <w:rtl w:val="0"/>
        </w:rPr>
      </w:r>
    </w:p>
    <w:p w:rsidR="00000000" w:rsidDel="00000000" w:rsidP="00000000" w:rsidRDefault="00000000" w:rsidRPr="00000000" w14:paraId="0000013B">
      <w:pPr>
        <w:tabs>
          <w:tab w:val="left" w:leader="none" w:pos="1943"/>
        </w:tabs>
        <w:rPr/>
      </w:pPr>
      <w:r w:rsidDel="00000000" w:rsidR="00000000" w:rsidRPr="00000000">
        <w:rPr>
          <w:rtl w:val="0"/>
        </w:rPr>
      </w:r>
    </w:p>
    <w:p w:rsidR="00000000" w:rsidDel="00000000" w:rsidP="00000000" w:rsidRDefault="00000000" w:rsidRPr="00000000" w14:paraId="0000013C">
      <w:pPr>
        <w:tabs>
          <w:tab w:val="left" w:leader="none" w:pos="1943"/>
        </w:tabs>
        <w:rPr/>
      </w:pPr>
      <w:r w:rsidDel="00000000" w:rsidR="00000000" w:rsidRPr="00000000">
        <w:rPr>
          <w:rtl w:val="0"/>
        </w:rPr>
      </w:r>
    </w:p>
    <w:p w:rsidR="00000000" w:rsidDel="00000000" w:rsidP="00000000" w:rsidRDefault="00000000" w:rsidRPr="00000000" w14:paraId="0000013D">
      <w:pPr>
        <w:tabs>
          <w:tab w:val="left" w:leader="none" w:pos="1943"/>
        </w:tabs>
        <w:rPr/>
      </w:pPr>
      <w:r w:rsidDel="00000000" w:rsidR="00000000" w:rsidRPr="00000000">
        <w:rPr>
          <w:rtl w:val="0"/>
        </w:rPr>
      </w:r>
    </w:p>
    <w:p w:rsidR="00000000" w:rsidDel="00000000" w:rsidP="00000000" w:rsidRDefault="00000000" w:rsidRPr="00000000" w14:paraId="0000013E">
      <w:pPr>
        <w:tabs>
          <w:tab w:val="left" w:leader="none" w:pos="1943"/>
        </w:tabs>
        <w:rPr/>
      </w:pPr>
      <w:r w:rsidDel="00000000" w:rsidR="00000000" w:rsidRPr="00000000">
        <w:rPr>
          <w:rtl w:val="0"/>
        </w:rPr>
      </w:r>
    </w:p>
    <w:p w:rsidR="00000000" w:rsidDel="00000000" w:rsidP="00000000" w:rsidRDefault="00000000" w:rsidRPr="00000000" w14:paraId="0000013F">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ANNEX II</w:t>
      </w:r>
    </w:p>
    <w:p w:rsidR="00000000" w:rsidDel="00000000" w:rsidP="00000000" w:rsidRDefault="00000000" w:rsidRPr="00000000" w14:paraId="00000140">
      <w:pPr>
        <w:spacing w:line="276" w:lineRule="auto"/>
        <w:ind w:left="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 of members of the research team</w:t>
      </w:r>
    </w:p>
    <w:p w:rsidR="00000000" w:rsidDel="00000000" w:rsidP="00000000" w:rsidRDefault="00000000" w:rsidRPr="00000000" w14:paraId="00000141">
      <w:pPr>
        <w:tabs>
          <w:tab w:val="left" w:leader="none" w:pos="1943"/>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2">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Investigator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3">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45">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46">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Service of  ___ </w:t>
      </w:r>
    </w:p>
    <w:p w:rsidR="00000000" w:rsidDel="00000000" w:rsidP="00000000" w:rsidRDefault="00000000" w:rsidRPr="00000000" w14:paraId="00000147">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Collaborators: </w:t>
      </w:r>
    </w:p>
    <w:p w:rsidR="00000000" w:rsidDel="00000000" w:rsidP="00000000" w:rsidRDefault="00000000" w:rsidRPr="00000000" w14:paraId="00000149">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4B">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4C">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Service of ___ </w:t>
      </w:r>
    </w:p>
    <w:p w:rsidR="00000000" w:rsidDel="00000000" w:rsidP="00000000" w:rsidRDefault="00000000" w:rsidRPr="00000000" w14:paraId="0000014D">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4F">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50">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Service of ___</w:t>
      </w:r>
    </w:p>
    <w:p w:rsidR="00000000" w:rsidDel="00000000" w:rsidP="00000000" w:rsidRDefault="00000000" w:rsidRPr="00000000" w14:paraId="00000151">
      <w:pPr>
        <w:tabs>
          <w:tab w:val="left" w:leader="none" w:pos="1943"/>
        </w:tabs>
        <w:rPr/>
      </w:pPr>
      <w:r w:rsidDel="00000000" w:rsidR="00000000" w:rsidRPr="00000000">
        <w:rPr>
          <w:rtl w:val="0"/>
        </w:rPr>
      </w:r>
    </w:p>
    <w:p w:rsidR="00000000" w:rsidDel="00000000" w:rsidP="00000000" w:rsidRDefault="00000000" w:rsidRPr="00000000" w14:paraId="00000152">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ANNEX III</w:t>
      </w:r>
    </w:p>
    <w:p w:rsidR="00000000" w:rsidDel="00000000" w:rsidP="00000000" w:rsidRDefault="00000000" w:rsidRPr="00000000" w14:paraId="00000154">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INSURANCE CERTIFICATE</w:t>
      </w:r>
    </w:p>
    <w:sectPr>
      <w:type w:val="continuous"/>
      <w:pgSz w:h="16840" w:w="11910" w:orient="portrait"/>
      <w:pgMar w:bottom="1240" w:top="1480" w:left="1440" w:right="1440" w:header="317" w:footer="1017"/>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7T07:43:45Z">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there is no equipment the clause remains blank.</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65"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4" name=""/>
              <a:graphic>
                <a:graphicData uri="http://schemas.microsoft.com/office/word/2010/wordprocessingShape">
                  <wps:wsp>
                    <wps:cNvSpPr/>
                    <wps:cNvPr id="3" name="Shape 3"/>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3114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2857500" cy="469900"/>
          <wp:effectExtent b="0" l="0" r="0" t="0"/>
          <wp:docPr id="4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857500" cy="469900"/>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3981450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45" name="image1.jpg"/>
          <a:graphic>
            <a:graphicData uri="http://schemas.openxmlformats.org/drawingml/2006/picture">
              <pic:pic>
                <pic:nvPicPr>
                  <pic:cNvPr descr="Descripción: Hospital Universitario Puerta de Hierro Majadahonda2" id="0" name="image1.jpg"/>
                  <pic:cNvPicPr preferRelativeResize="0"/>
                </pic:nvPicPr>
                <pic:blipFill>
                  <a:blip r:embed="rId2"/>
                  <a:srcRect b="0" l="0" r="0" t="0"/>
                  <a:stretch>
                    <a:fillRect/>
                  </a:stretch>
                </pic:blipFill>
                <pic:spPr>
                  <a:xfrm>
                    <a:off x="0" y="0"/>
                    <a:ext cx="2057400" cy="583565"/>
                  </a:xfrm>
                  <a:prstGeom prst="rect"/>
                  <a:ln/>
                </pic:spPr>
              </pic:pic>
            </a:graphicData>
          </a:graphic>
        </wp:anchor>
      </w:drawing>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3"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480"/>
      </w:pPr>
      <w:rPr/>
    </w:lvl>
    <w:lvl w:ilvl="1">
      <w:start w:val="1"/>
      <w:numFmt w:val="decimal"/>
      <w:lvlText w:val="%1.%2."/>
      <w:lvlJc w:val="left"/>
      <w:pPr>
        <w:ind w:left="480" w:hanging="48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3" w:hanging="360"/>
      </w:pPr>
      <w:rPr>
        <w:rFonts w:ascii="Noto Sans Symbols" w:cs="Noto Sans Symbols" w:eastAsia="Noto Sans Symbols" w:hAnsi="Noto Sans Symbols"/>
      </w:rPr>
    </w:lvl>
    <w:lvl w:ilvl="1">
      <w:start w:val="1"/>
      <w:numFmt w:val="bullet"/>
      <w:lvlText w:val="o"/>
      <w:lvlJc w:val="left"/>
      <w:pPr>
        <w:ind w:left="2163" w:hanging="360"/>
      </w:pPr>
      <w:rPr>
        <w:rFonts w:ascii="Courier New" w:cs="Courier New" w:eastAsia="Courier New" w:hAnsi="Courier New"/>
      </w:rPr>
    </w:lvl>
    <w:lvl w:ilvl="2">
      <w:start w:val="1"/>
      <w:numFmt w:val="bullet"/>
      <w:lvlText w:val="▪"/>
      <w:lvlJc w:val="left"/>
      <w:pPr>
        <w:ind w:left="2883" w:hanging="360"/>
      </w:pPr>
      <w:rPr>
        <w:rFonts w:ascii="Noto Sans Symbols" w:cs="Noto Sans Symbols" w:eastAsia="Noto Sans Symbols" w:hAnsi="Noto Sans Symbols"/>
      </w:rPr>
    </w:lvl>
    <w:lvl w:ilvl="3">
      <w:start w:val="1"/>
      <w:numFmt w:val="bullet"/>
      <w:lvlText w:val="●"/>
      <w:lvlJc w:val="left"/>
      <w:pPr>
        <w:ind w:left="3603" w:hanging="360"/>
      </w:pPr>
      <w:rPr>
        <w:rFonts w:ascii="Noto Sans Symbols" w:cs="Noto Sans Symbols" w:eastAsia="Noto Sans Symbols" w:hAnsi="Noto Sans Symbols"/>
      </w:rPr>
    </w:lvl>
    <w:lvl w:ilvl="4">
      <w:start w:val="1"/>
      <w:numFmt w:val="bullet"/>
      <w:lvlText w:val="o"/>
      <w:lvlJc w:val="left"/>
      <w:pPr>
        <w:ind w:left="4323" w:hanging="360"/>
      </w:pPr>
      <w:rPr>
        <w:rFonts w:ascii="Courier New" w:cs="Courier New" w:eastAsia="Courier New" w:hAnsi="Courier New"/>
      </w:rPr>
    </w:lvl>
    <w:lvl w:ilvl="5">
      <w:start w:val="1"/>
      <w:numFmt w:val="bullet"/>
      <w:lvlText w:val="▪"/>
      <w:lvlJc w:val="left"/>
      <w:pPr>
        <w:ind w:left="5043" w:hanging="360"/>
      </w:pPr>
      <w:rPr>
        <w:rFonts w:ascii="Noto Sans Symbols" w:cs="Noto Sans Symbols" w:eastAsia="Noto Sans Symbols" w:hAnsi="Noto Sans Symbols"/>
      </w:rPr>
    </w:lvl>
    <w:lvl w:ilvl="6">
      <w:start w:val="1"/>
      <w:numFmt w:val="bullet"/>
      <w:lvlText w:val="●"/>
      <w:lvlJc w:val="left"/>
      <w:pPr>
        <w:ind w:left="5763" w:hanging="360"/>
      </w:pPr>
      <w:rPr>
        <w:rFonts w:ascii="Noto Sans Symbols" w:cs="Noto Sans Symbols" w:eastAsia="Noto Sans Symbols" w:hAnsi="Noto Sans Symbols"/>
      </w:rPr>
    </w:lvl>
    <w:lvl w:ilvl="7">
      <w:start w:val="1"/>
      <w:numFmt w:val="bullet"/>
      <w:lvlText w:val="o"/>
      <w:lvlJc w:val="left"/>
      <w:pPr>
        <w:ind w:left="6483" w:hanging="360"/>
      </w:pPr>
      <w:rPr>
        <w:rFonts w:ascii="Courier New" w:cs="Courier New" w:eastAsia="Courier New" w:hAnsi="Courier New"/>
      </w:rPr>
    </w:lvl>
    <w:lvl w:ilvl="8">
      <w:start w:val="1"/>
      <w:numFmt w:val="bullet"/>
      <w:lvlText w:val="▪"/>
      <w:lvlJc w:val="left"/>
      <w:pPr>
        <w:ind w:left="720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Verdana" w:cs="Verdana" w:eastAsia="Verdana" w:hAnsi="Verdana"/>
    </w:rPr>
  </w:style>
  <w:style w:type="paragraph" w:styleId="Ttulo1">
    <w:name w:val="heading 1"/>
    <w:basedOn w:val="Normal"/>
    <w:uiPriority w:val="1"/>
    <w:qFormat w:val="1"/>
    <w:pPr>
      <w:ind w:left="261"/>
      <w:outlineLvl w:val="0"/>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paragraph" w:styleId="Mapadeldocumento">
    <w:name w:val="Document Map"/>
    <w:basedOn w:val="Normal"/>
    <w:link w:val="MapadeldocumentoCar"/>
    <w:uiPriority w:val="99"/>
    <w:semiHidden w:val="1"/>
    <w:unhideWhenUsed w:val="1"/>
    <w:rsid w:val="00B87ADB"/>
    <w:rPr>
      <w:rFonts w:ascii="Lucida Grande" w:cs="Lucida Grande" w:hAnsi="Lucida Grande"/>
      <w:sz w:val="24"/>
      <w:szCs w:val="24"/>
    </w:rPr>
  </w:style>
  <w:style w:type="character" w:styleId="MapadeldocumentoCar" w:customStyle="1">
    <w:name w:val="Mapa del documento Car"/>
    <w:basedOn w:val="Fuentedeprrafopredeter"/>
    <w:link w:val="Mapadeldocumento"/>
    <w:uiPriority w:val="99"/>
    <w:semiHidden w:val="1"/>
    <w:rsid w:val="00B87ADB"/>
    <w:rPr>
      <w:rFonts w:ascii="Lucida Grande" w:cs="Lucida Grande" w:eastAsia="Verdana" w:hAnsi="Lucida Grande"/>
      <w:sz w:val="24"/>
      <w:szCs w:val="24"/>
    </w:rPr>
  </w:style>
  <w:style w:type="character" w:styleId="Hipervnculo">
    <w:name w:val="Hyperlink"/>
    <w:basedOn w:val="Fuentedeprrafopredeter"/>
    <w:uiPriority w:val="99"/>
    <w:unhideWhenUsed w:val="1"/>
    <w:rsid w:val="00642201"/>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facturas@idiphim.org" TargetMode="External"/><Relationship Id="rId10" Type="http://schemas.openxmlformats.org/officeDocument/2006/relationships/header" Target="header1.xml"/><Relationship Id="rId13" Type="http://schemas.openxmlformats.org/officeDocument/2006/relationships/hyperlink" Target="mailto:dpd@idiphim.org" TargetMode="External"/><Relationship Id="rId12" Type="http://schemas.openxmlformats.org/officeDocument/2006/relationships/hyperlink" Target="mailto:protecciondedatos.sanidad@madrid.or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2.xml"/><Relationship Id="rId15" Type="http://schemas.openxmlformats.org/officeDocument/2006/relationships/header" Target="header3.xml"/><Relationship Id="rId14" Type="http://schemas.openxmlformats.org/officeDocument/2006/relationships/header" Target="header4.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l6wpwBo8mgEtOLLXILQurVjP5Q==">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2023-06-23T07:39:00Z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